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D0AE8" w:rsidRPr="00AE6B93" w:rsidRDefault="006D0AE8" w:rsidP="006D0AE8">
      <w:pPr>
        <w:snapToGrid w:val="0"/>
        <w:rPr>
          <w:sz w:val="24"/>
        </w:rPr>
      </w:pPr>
      <w:r w:rsidRPr="00410C80">
        <w:rPr>
          <w:b/>
          <w:noProof/>
          <w:shd w:val="pct15" w:color="auto" w:fill="FFFFFF"/>
        </w:rPr>
        <mc:AlternateContent>
          <mc:Choice Requires="wps">
            <w:drawing>
              <wp:anchor distT="0" distB="0" distL="114300" distR="114300" simplePos="0" relativeHeight="251659264" behindDoc="0" locked="0" layoutInCell="1" allowOverlap="1" wp14:anchorId="761CA093" wp14:editId="4349316C">
                <wp:simplePos x="0" y="0"/>
                <wp:positionH relativeFrom="margin">
                  <wp:align>center</wp:align>
                </wp:positionH>
                <wp:positionV relativeFrom="paragraph">
                  <wp:posOffset>-631190</wp:posOffset>
                </wp:positionV>
                <wp:extent cx="6048375"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48375" cy="1828800"/>
                        </a:xfrm>
                        <a:prstGeom prst="rect">
                          <a:avLst/>
                        </a:prstGeom>
                        <a:noFill/>
                        <a:ln>
                          <a:noFill/>
                        </a:ln>
                      </wps:spPr>
                      <wps:txbx>
                        <w:txbxContent>
                          <w:p w:rsidR="008D5D07" w:rsidRPr="008D5D07" w:rsidRDefault="008D5D07" w:rsidP="008D5D07">
                            <w:pPr>
                              <w:jc w:val="center"/>
                              <w:rPr>
                                <w:rFonts w:ascii="HGP創英角ﾎﾟｯﾌﾟ体" w:eastAsia="HGP創英角ﾎﾟｯﾌﾟ体" w:hAnsi="HGP創英角ﾎﾟｯﾌﾟ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5D07">
                              <w:rPr>
                                <w:rFonts w:ascii="HGP創英角ﾎﾟｯﾌﾟ体" w:eastAsia="HGP創英角ﾎﾟｯﾌﾟ体" w:hAnsi="HGP創英角ﾎﾟｯﾌﾟ体"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高額</w:t>
                            </w:r>
                            <w:r w:rsidRPr="008D5D07">
                              <w:rPr>
                                <w:rFonts w:ascii="HGP創英角ﾎﾟｯﾌﾟ体" w:eastAsia="HGP創英角ﾎﾟｯﾌﾟ体" w:hAnsi="HGP創英角ﾎﾟｯﾌﾟ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療養費</w:t>
                            </w:r>
                            <w:r w:rsidRPr="008D5D07">
                              <w:rPr>
                                <w:rFonts w:ascii="HGP創英角ﾎﾟｯﾌﾟ体" w:eastAsia="HGP創英角ﾎﾟｯﾌﾟ体" w:hAnsi="HGP創英角ﾎﾟｯﾌﾟ体"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8D5D07">
                              <w:rPr>
                                <w:rFonts w:ascii="HGP創英角ﾎﾟｯﾌﾟ体" w:eastAsia="HGP創英角ﾎﾟｯﾌﾟ体" w:hAnsi="HGP創英角ﾎﾟｯﾌﾟ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D5D07">
                              <w:rPr>
                                <w:rFonts w:ascii="HGP創英角ﾎﾟｯﾌﾟ体" w:eastAsia="HGP創英角ﾎﾟｯﾌﾟ体" w:hAnsi="HGP創英角ﾎﾟｯﾌﾟ体"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w:t>
                            </w:r>
                            <w:r w:rsidRPr="008D5D07">
                              <w:rPr>
                                <w:rFonts w:ascii="HGP創英角ﾎﾟｯﾌﾟ体" w:eastAsia="HGP創英角ﾎﾟｯﾌﾟ体" w:hAnsi="HGP創英角ﾎﾟｯﾌﾟ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手続きの簡素化」</w:t>
                            </w:r>
                            <w:r w:rsidRPr="008D5D07">
                              <w:rPr>
                                <w:rFonts w:ascii="HGP創英角ﾎﾟｯﾌﾟ体" w:eastAsia="HGP創英角ﾎﾟｯﾌﾟ体" w:hAnsi="HGP創英角ﾎﾟｯﾌﾟ体"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8D5D07">
                              <w:rPr>
                                <w:rFonts w:ascii="HGP創英角ﾎﾟｯﾌﾟ体" w:eastAsia="HGP創英角ﾎﾟｯﾌﾟ体" w:hAnsi="HGP創英角ﾎﾟｯﾌﾟ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ご案内について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61CA093" id="_x0000_t202" coordsize="21600,21600" o:spt="202" path="m,l,21600r21600,l21600,xe">
                <v:stroke joinstyle="miter"/>
                <v:path gradientshapeok="t" o:connecttype="rect"/>
              </v:shapetype>
              <v:shape id="テキスト ボックス 1" o:spid="_x0000_s1026" type="#_x0000_t202" style="position:absolute;left:0;text-align:left;margin-left:0;margin-top:-49.7pt;width:476.2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" filled="f" stroked="f">
                <v:fill o:detectmouseclick="t"/>
                <v:textbox style="mso-fit-shape-to-text:t" inset="5.85pt,.7pt,5.85pt,.7pt">
                  <w:txbxContent>
                    <w:p w:rsidR="008D5D07" w:rsidRPr="008D5D07" w:rsidRDefault="008D5D07" w:rsidP="008D5D07">
                      <w:pPr>
                        <w:jc w:val="center"/>
                        <w:rPr>
                          <w:rFonts w:ascii="HGP創英角ﾎﾟｯﾌﾟ体" w:eastAsia="HGP創英角ﾎﾟｯﾌﾟ体" w:hAnsi="HGP創英角ﾎﾟｯﾌﾟ体"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5D07">
                        <w:rPr>
                          <w:rFonts w:ascii="HGP創英角ﾎﾟｯﾌﾟ体" w:eastAsia="HGP創英角ﾎﾟｯﾌﾟ体" w:hAnsi="HGP創英角ﾎﾟｯﾌﾟ体"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高額</w:t>
                      </w:r>
                      <w:r w:rsidRPr="008D5D07">
                        <w:rPr>
                          <w:rFonts w:ascii="HGP創英角ﾎﾟｯﾌﾟ体" w:eastAsia="HGP創英角ﾎﾟｯﾌﾟ体" w:hAnsi="HGP創英角ﾎﾟｯﾌﾟ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療養費</w:t>
                      </w:r>
                      <w:r w:rsidRPr="008D5D07">
                        <w:rPr>
                          <w:rFonts w:ascii="HGP創英角ﾎﾟｯﾌﾟ体" w:eastAsia="HGP創英角ﾎﾟｯﾌﾟ体" w:hAnsi="HGP創英角ﾎﾟｯﾌﾟ体"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8D5D07">
                        <w:rPr>
                          <w:rFonts w:ascii="HGP創英角ﾎﾟｯﾌﾟ体" w:eastAsia="HGP創英角ﾎﾟｯﾌﾟ体" w:hAnsi="HGP創英角ﾎﾟｯﾌﾟ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D5D07">
                        <w:rPr>
                          <w:rFonts w:ascii="HGP創英角ﾎﾟｯﾌﾟ体" w:eastAsia="HGP創英角ﾎﾟｯﾌﾟ体" w:hAnsi="HGP創英角ﾎﾟｯﾌﾟ体"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w:t>
                      </w:r>
                      <w:r w:rsidRPr="008D5D07">
                        <w:rPr>
                          <w:rFonts w:ascii="HGP創英角ﾎﾟｯﾌﾟ体" w:eastAsia="HGP創英角ﾎﾟｯﾌﾟ体" w:hAnsi="HGP創英角ﾎﾟｯﾌﾟ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手続きの簡素化」</w:t>
                      </w:r>
                      <w:r w:rsidRPr="008D5D07">
                        <w:rPr>
                          <w:rFonts w:ascii="HGP創英角ﾎﾟｯﾌﾟ体" w:eastAsia="HGP創英角ﾎﾟｯﾌﾟ体" w:hAnsi="HGP創英角ﾎﾟｯﾌﾟ体"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8D5D07">
                        <w:rPr>
                          <w:rFonts w:ascii="HGP創英角ﾎﾟｯﾌﾟ体" w:eastAsia="HGP創英角ﾎﾟｯﾌﾟ体" w:hAnsi="HGP創英角ﾎﾟｯﾌﾟ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ご案内について</w:t>
                      </w:r>
                    </w:p>
                  </w:txbxContent>
                </v:textbox>
                <w10:wrap anchorx="margin"/>
              </v:shape>
            </w:pict>
          </mc:Fallback>
        </mc:AlternateContent>
      </w:r>
      <w:r w:rsidRPr="00410C80">
        <w:rPr>
          <w:rFonts w:hint="eastAsia"/>
          <w:b/>
          <w:sz w:val="22"/>
          <w:shd w:val="pct15" w:color="auto" w:fill="FFFFFF"/>
        </w:rPr>
        <w:t>高</w:t>
      </w:r>
      <w:r w:rsidRPr="00AE6B93">
        <w:rPr>
          <w:rFonts w:hint="eastAsia"/>
          <w:b/>
          <w:sz w:val="24"/>
          <w:shd w:val="pct15" w:color="auto" w:fill="FFFFFF"/>
        </w:rPr>
        <w:t>額療養費の「申請手続きの簡素化」とメリットについて</w:t>
      </w:r>
    </w:p>
    <w:p w:rsidR="003E198C" w:rsidRPr="00AE6B93" w:rsidRDefault="001223E0" w:rsidP="006D0AE8">
      <w:pPr>
        <w:snapToGrid w:val="0"/>
        <w:spacing w:line="100" w:lineRule="atLeast"/>
        <w:rPr>
          <w:b/>
          <w:sz w:val="24"/>
        </w:rPr>
      </w:pPr>
      <w:r w:rsidRPr="00AE6B93">
        <w:rPr>
          <w:rFonts w:hint="eastAsia"/>
          <w:sz w:val="24"/>
        </w:rPr>
        <w:t>今までは診療月</w:t>
      </w:r>
      <w:r w:rsidR="006A4735" w:rsidRPr="00AE6B93">
        <w:rPr>
          <w:rFonts w:hint="eastAsia"/>
          <w:sz w:val="24"/>
        </w:rPr>
        <w:t>ごとに国民健康保険課へ高額療養費支給申請書を提出する必要がありましたが、手続きの簡素化（以下、簡素化という）の</w:t>
      </w:r>
      <w:r w:rsidR="006D0AE8" w:rsidRPr="00AE6B93">
        <w:rPr>
          <w:rFonts w:hint="eastAsia"/>
          <w:sz w:val="24"/>
        </w:rPr>
        <w:t>申請</w:t>
      </w:r>
      <w:r w:rsidR="006A4735" w:rsidRPr="00AE6B93">
        <w:rPr>
          <w:rFonts w:hint="eastAsia"/>
          <w:sz w:val="24"/>
        </w:rPr>
        <w:t>書を提出することに</w:t>
      </w:r>
      <w:r w:rsidR="004D4E0C" w:rsidRPr="00AE6B93">
        <w:rPr>
          <w:rFonts w:hint="eastAsia"/>
          <w:sz w:val="24"/>
        </w:rPr>
        <w:t>より、高額療養費（外来年間合算（一般区分）を含む）の</w:t>
      </w:r>
      <w:r w:rsidR="004D4E0C" w:rsidRPr="00AE6B93">
        <w:rPr>
          <w:rFonts w:hint="eastAsia"/>
          <w:sz w:val="24"/>
          <w:u w:val="wave"/>
        </w:rPr>
        <w:t>支給申請が</w:t>
      </w:r>
      <w:r w:rsidR="006D0AE8" w:rsidRPr="00AE6B93">
        <w:rPr>
          <w:rFonts w:hint="eastAsia"/>
          <w:sz w:val="24"/>
          <w:u w:val="wave"/>
        </w:rPr>
        <w:t>２回目以降</w:t>
      </w:r>
      <w:r w:rsidR="004D4E0C" w:rsidRPr="00AE6B93">
        <w:rPr>
          <w:rFonts w:hint="eastAsia"/>
          <w:sz w:val="24"/>
          <w:u w:val="wave"/>
        </w:rPr>
        <w:t>不要</w:t>
      </w:r>
      <w:r w:rsidR="004D4E0C" w:rsidRPr="00AE6B93">
        <w:rPr>
          <w:rFonts w:hint="eastAsia"/>
          <w:sz w:val="24"/>
        </w:rPr>
        <w:t>となります。</w:t>
      </w:r>
    </w:p>
    <w:p w:rsidR="006D0AE8" w:rsidRPr="00AE6B93" w:rsidRDefault="006D0AE8" w:rsidP="006D0AE8">
      <w:pPr>
        <w:snapToGrid w:val="0"/>
        <w:spacing w:line="100" w:lineRule="atLeast"/>
        <w:rPr>
          <w:sz w:val="24"/>
        </w:rPr>
      </w:pPr>
      <w:r w:rsidRPr="00AE6B93">
        <w:rPr>
          <w:rFonts w:hint="eastAsia"/>
          <w:sz w:val="24"/>
        </w:rPr>
        <w:t>※２回目以降、市からの「高額療養費</w:t>
      </w:r>
      <w:r w:rsidR="00716005">
        <w:rPr>
          <w:rFonts w:hint="eastAsia"/>
          <w:sz w:val="24"/>
        </w:rPr>
        <w:t>の</w:t>
      </w:r>
      <w:r w:rsidRPr="00AE6B93">
        <w:rPr>
          <w:rFonts w:hint="eastAsia"/>
          <w:sz w:val="24"/>
        </w:rPr>
        <w:t>支給申請手続きについて」</w:t>
      </w:r>
      <w:r w:rsidR="00A75C13" w:rsidRPr="00AE6B93">
        <w:rPr>
          <w:rFonts w:hint="eastAsia"/>
          <w:sz w:val="24"/>
        </w:rPr>
        <w:t>を含む申請書の送付</w:t>
      </w:r>
      <w:r w:rsidRPr="00AE6B93">
        <w:rPr>
          <w:rFonts w:hint="eastAsia"/>
          <w:sz w:val="24"/>
        </w:rPr>
        <w:t>もなくなります。</w:t>
      </w:r>
    </w:p>
    <w:p w:rsidR="00A75C13" w:rsidRPr="00AE6B93" w:rsidRDefault="00A75C13" w:rsidP="00A75C13">
      <w:pPr>
        <w:snapToGrid w:val="0"/>
        <w:rPr>
          <w:b/>
          <w:sz w:val="24"/>
        </w:rPr>
      </w:pPr>
    </w:p>
    <w:p w:rsidR="00A75C13" w:rsidRPr="00AE6B93" w:rsidRDefault="00A75C13" w:rsidP="00A75C13">
      <w:pPr>
        <w:snapToGrid w:val="0"/>
        <w:rPr>
          <w:b/>
          <w:sz w:val="24"/>
          <w:shd w:val="pct15" w:color="auto" w:fill="FFFFFF"/>
        </w:rPr>
      </w:pPr>
      <w:r w:rsidRPr="00AE6B93">
        <w:rPr>
          <w:rFonts w:hint="eastAsia"/>
          <w:b/>
          <w:sz w:val="24"/>
          <w:shd w:val="pct15" w:color="auto" w:fill="FFFFFF"/>
        </w:rPr>
        <w:t>簡素化の手続きを行うには</w:t>
      </w:r>
    </w:p>
    <w:p w:rsidR="00A75C13" w:rsidRPr="00AE6B93" w:rsidRDefault="00462F94" w:rsidP="00A75C13">
      <w:pPr>
        <w:snapToGrid w:val="0"/>
        <w:rPr>
          <w:sz w:val="24"/>
        </w:rPr>
      </w:pPr>
      <w:r>
        <w:rPr>
          <w:rFonts w:hint="eastAsia"/>
          <w:sz w:val="24"/>
        </w:rPr>
        <w:t>高額療養費の支給の対象者には</w:t>
      </w:r>
      <w:r w:rsidR="00716005">
        <w:rPr>
          <w:rFonts w:hint="eastAsia"/>
          <w:sz w:val="24"/>
        </w:rPr>
        <w:t>簡素化対応の「高額療養費</w:t>
      </w:r>
      <w:r w:rsidR="00A75C13" w:rsidRPr="00AE6B93">
        <w:rPr>
          <w:rFonts w:hint="eastAsia"/>
          <w:sz w:val="24"/>
        </w:rPr>
        <w:t>支給申請書」をお送りいたしますので、国民健康保険課へご提出ください。(提出は初回のみ)</w:t>
      </w:r>
    </w:p>
    <w:p w:rsidR="00A56BFE" w:rsidRDefault="00CF785E" w:rsidP="00A75C13">
      <w:pPr>
        <w:snapToGrid w:val="0"/>
        <w:rPr>
          <w:sz w:val="24"/>
        </w:rPr>
      </w:pPr>
      <w:r>
        <w:rPr>
          <w:rFonts w:hint="eastAsia"/>
          <w:sz w:val="24"/>
        </w:rPr>
        <w:t>必要書類は以下のとお</w:t>
      </w:r>
      <w:r w:rsidR="00A56BFE">
        <w:rPr>
          <w:rFonts w:hint="eastAsia"/>
          <w:sz w:val="24"/>
        </w:rPr>
        <w:t>りです。</w:t>
      </w:r>
    </w:p>
    <w:p w:rsidR="00A56BFE" w:rsidRDefault="00A56BFE" w:rsidP="00A75C13">
      <w:pPr>
        <w:snapToGrid w:val="0"/>
        <w:rPr>
          <w:sz w:val="24"/>
        </w:rPr>
      </w:pPr>
      <w:r>
        <w:rPr>
          <w:rFonts w:hint="eastAsia"/>
          <w:sz w:val="24"/>
        </w:rPr>
        <w:t>〇</w:t>
      </w:r>
      <w:r w:rsidR="00453348">
        <w:rPr>
          <w:rFonts w:hint="eastAsia"/>
          <w:sz w:val="24"/>
        </w:rPr>
        <w:t>高額療養費支給</w:t>
      </w:r>
      <w:r>
        <w:rPr>
          <w:rFonts w:hint="eastAsia"/>
          <w:sz w:val="24"/>
        </w:rPr>
        <w:t>申請書</w:t>
      </w:r>
    </w:p>
    <w:p w:rsidR="00A56BFE" w:rsidRDefault="00A56BFE" w:rsidP="00A75C13">
      <w:pPr>
        <w:snapToGrid w:val="0"/>
        <w:rPr>
          <w:sz w:val="24"/>
        </w:rPr>
      </w:pPr>
      <w:r>
        <w:rPr>
          <w:rFonts w:hint="eastAsia"/>
          <w:sz w:val="24"/>
        </w:rPr>
        <w:t>〇</w:t>
      </w:r>
      <w:r w:rsidR="00A75C13" w:rsidRPr="00AE6B93">
        <w:rPr>
          <w:rFonts w:hint="eastAsia"/>
          <w:sz w:val="24"/>
        </w:rPr>
        <w:t>本人確認書類（免許証、</w:t>
      </w:r>
      <w:r w:rsidR="00716005">
        <w:rPr>
          <w:rFonts w:hint="eastAsia"/>
          <w:sz w:val="24"/>
        </w:rPr>
        <w:t>個人番号</w:t>
      </w:r>
      <w:r w:rsidR="00A75C13" w:rsidRPr="00AE6B93">
        <w:rPr>
          <w:rFonts w:hint="eastAsia"/>
          <w:sz w:val="24"/>
        </w:rPr>
        <w:t>カード等）</w:t>
      </w:r>
    </w:p>
    <w:p w:rsidR="00A56BFE" w:rsidRDefault="00A56BFE" w:rsidP="00A75C13">
      <w:pPr>
        <w:snapToGrid w:val="0"/>
        <w:rPr>
          <w:sz w:val="24"/>
        </w:rPr>
      </w:pPr>
      <w:r>
        <w:rPr>
          <w:rFonts w:hint="eastAsia"/>
          <w:sz w:val="24"/>
        </w:rPr>
        <w:t>〇マイナンバーの</w:t>
      </w:r>
      <w:r w:rsidR="00A75C13" w:rsidRPr="00AE6B93">
        <w:rPr>
          <w:rFonts w:hint="eastAsia"/>
          <w:sz w:val="24"/>
        </w:rPr>
        <w:t>わかるもの（</w:t>
      </w:r>
      <w:r>
        <w:rPr>
          <w:rFonts w:hint="eastAsia"/>
          <w:sz w:val="24"/>
        </w:rPr>
        <w:t>個人番号</w:t>
      </w:r>
      <w:r w:rsidR="00A75C13" w:rsidRPr="00AE6B93">
        <w:rPr>
          <w:rFonts w:hint="eastAsia"/>
          <w:sz w:val="24"/>
        </w:rPr>
        <w:t>カード</w:t>
      </w:r>
      <w:r>
        <w:rPr>
          <w:rFonts w:hint="eastAsia"/>
          <w:sz w:val="24"/>
        </w:rPr>
        <w:t>または通知カード</w:t>
      </w:r>
      <w:r w:rsidR="00A75C13" w:rsidRPr="00AE6B93">
        <w:rPr>
          <w:rFonts w:hint="eastAsia"/>
          <w:sz w:val="24"/>
        </w:rPr>
        <w:t>）</w:t>
      </w:r>
    </w:p>
    <w:p w:rsidR="00A75C13" w:rsidRPr="00AE6B93" w:rsidRDefault="000F0CC2" w:rsidP="00A75C13">
      <w:pPr>
        <w:snapToGrid w:val="0"/>
        <w:rPr>
          <w:sz w:val="24"/>
          <w:u w:val="wave"/>
        </w:rPr>
      </w:pPr>
      <w:r w:rsidRPr="00AE6B93">
        <w:rPr>
          <w:rFonts w:hint="eastAsia"/>
          <w:sz w:val="24"/>
        </w:rPr>
        <w:t>従来の</w:t>
      </w:r>
      <w:r w:rsidR="00A75C13" w:rsidRPr="00AE6B93">
        <w:rPr>
          <w:rFonts w:hint="eastAsia"/>
          <w:sz w:val="24"/>
          <w:u w:val="wave"/>
        </w:rPr>
        <w:t>医療機関の領収書等の添付は不要となります。</w:t>
      </w:r>
    </w:p>
    <w:p w:rsidR="006D0AE8" w:rsidRPr="00AE6B93" w:rsidRDefault="006D0AE8" w:rsidP="006A4735">
      <w:pPr>
        <w:snapToGrid w:val="0"/>
        <w:rPr>
          <w:sz w:val="24"/>
        </w:rPr>
      </w:pPr>
    </w:p>
    <w:p w:rsidR="006D0AE8" w:rsidRPr="00AE6B93" w:rsidRDefault="006D0AE8" w:rsidP="006A4735">
      <w:pPr>
        <w:snapToGrid w:val="0"/>
        <w:rPr>
          <w:b/>
          <w:sz w:val="24"/>
          <w:shd w:val="pct15" w:color="auto" w:fill="FFFFFF"/>
        </w:rPr>
      </w:pPr>
      <w:r w:rsidRPr="00AE6B93">
        <w:rPr>
          <w:rFonts w:hint="eastAsia"/>
          <w:b/>
          <w:sz w:val="24"/>
          <w:shd w:val="pct15" w:color="auto" w:fill="FFFFFF"/>
        </w:rPr>
        <w:t>簡素化の申請後の高額療養費の支給について</w:t>
      </w:r>
    </w:p>
    <w:p w:rsidR="006D0AE8" w:rsidRPr="00AE6B93" w:rsidRDefault="006D0AE8" w:rsidP="006A4735">
      <w:pPr>
        <w:snapToGrid w:val="0"/>
        <w:rPr>
          <w:sz w:val="24"/>
        </w:rPr>
      </w:pPr>
      <w:r w:rsidRPr="00AE6B93">
        <w:rPr>
          <w:rFonts w:hint="eastAsia"/>
          <w:sz w:val="24"/>
        </w:rPr>
        <w:t>簡素化を申請した後に、高額療養費の支給に該当がある場合、高額療養費の支給が自動的に決定され、登録した口座に振り込みになります。</w:t>
      </w:r>
      <w:r w:rsidR="00872A8A" w:rsidRPr="00AE6B93">
        <w:rPr>
          <w:rFonts w:hint="eastAsia"/>
          <w:sz w:val="24"/>
        </w:rPr>
        <w:t>（自動償還）</w:t>
      </w:r>
    </w:p>
    <w:p w:rsidR="006D0AE8" w:rsidRPr="00AE6B93" w:rsidRDefault="006D0AE8" w:rsidP="00453348">
      <w:pPr>
        <w:snapToGrid w:val="0"/>
        <w:rPr>
          <w:sz w:val="24"/>
        </w:rPr>
      </w:pPr>
      <w:r w:rsidRPr="00AE6B93">
        <w:rPr>
          <w:rFonts w:hint="eastAsia"/>
          <w:sz w:val="24"/>
        </w:rPr>
        <w:t>その際には、振込前に「高額療養費支給決定通知書」を送付</w:t>
      </w:r>
      <w:r w:rsidR="00462F94">
        <w:rPr>
          <w:rFonts w:hint="eastAsia"/>
          <w:sz w:val="24"/>
        </w:rPr>
        <w:t>いたしますので、入金額や振込日、振込先（一部）の確認をお願い</w:t>
      </w:r>
      <w:r w:rsidR="001157FC">
        <w:rPr>
          <w:rFonts w:hint="eastAsia"/>
          <w:sz w:val="24"/>
        </w:rPr>
        <w:t>い</w:t>
      </w:r>
      <w:r w:rsidR="00C8206F">
        <w:rPr>
          <w:rFonts w:hint="eastAsia"/>
          <w:sz w:val="24"/>
        </w:rPr>
        <w:t>た</w:t>
      </w:r>
      <w:r w:rsidR="00462F94">
        <w:rPr>
          <w:rFonts w:hint="eastAsia"/>
          <w:sz w:val="24"/>
        </w:rPr>
        <w:t>します。</w:t>
      </w:r>
    </w:p>
    <w:p w:rsidR="00FE785B" w:rsidRPr="00AE6B93" w:rsidRDefault="00FE785B" w:rsidP="006D0AE8">
      <w:pPr>
        <w:snapToGrid w:val="0"/>
        <w:ind w:firstLineChars="100" w:firstLine="240"/>
        <w:rPr>
          <w:sz w:val="24"/>
        </w:rPr>
      </w:pPr>
    </w:p>
    <w:p w:rsidR="00A75C13" w:rsidRPr="00AE6B93" w:rsidRDefault="00893F22" w:rsidP="00FE785B">
      <w:pPr>
        <w:snapToGrid w:val="0"/>
        <w:rPr>
          <w:b/>
          <w:sz w:val="24"/>
          <w:shd w:val="pct15" w:color="auto" w:fill="FFFFFF"/>
        </w:rPr>
      </w:pPr>
      <w:r>
        <w:rPr>
          <w:rFonts w:hint="eastAsia"/>
          <w:b/>
          <w:sz w:val="24"/>
          <w:shd w:val="pct15" w:color="auto" w:fill="FFFFFF"/>
        </w:rPr>
        <w:t>簡素化が中止</w:t>
      </w:r>
      <w:r w:rsidR="00A75C13" w:rsidRPr="00AE6B93">
        <w:rPr>
          <w:rFonts w:hint="eastAsia"/>
          <w:b/>
          <w:sz w:val="24"/>
          <w:shd w:val="pct15" w:color="auto" w:fill="FFFFFF"/>
        </w:rPr>
        <w:t>になる場合について</w:t>
      </w:r>
    </w:p>
    <w:p w:rsidR="00ED182D" w:rsidRDefault="00893F22" w:rsidP="00FE785B">
      <w:pPr>
        <w:snapToGrid w:val="0"/>
        <w:rPr>
          <w:sz w:val="24"/>
        </w:rPr>
      </w:pPr>
      <w:r>
        <w:rPr>
          <w:rFonts w:hint="eastAsia"/>
          <w:sz w:val="24"/>
        </w:rPr>
        <w:t>次のような場合は、簡素化が自動的に中止</w:t>
      </w:r>
      <w:r w:rsidR="00A75C13" w:rsidRPr="00AE6B93">
        <w:rPr>
          <w:rFonts w:hint="eastAsia"/>
          <w:sz w:val="24"/>
        </w:rPr>
        <w:t>となり、</w:t>
      </w:r>
      <w:r w:rsidR="00ED182D" w:rsidRPr="00AE6B93">
        <w:rPr>
          <w:rFonts w:hint="eastAsia"/>
          <w:sz w:val="24"/>
        </w:rPr>
        <w:t>簡素化非対応の</w:t>
      </w:r>
      <w:r w:rsidR="00861E50" w:rsidRPr="00AE6B93">
        <w:rPr>
          <w:rFonts w:hint="eastAsia"/>
          <w:sz w:val="24"/>
        </w:rPr>
        <w:t>「</w:t>
      </w:r>
      <w:r w:rsidR="00A75C13" w:rsidRPr="00AE6B93">
        <w:rPr>
          <w:rFonts w:hint="eastAsia"/>
          <w:sz w:val="24"/>
        </w:rPr>
        <w:t>高額療養費の支給申請書</w:t>
      </w:r>
      <w:r w:rsidR="00861E50" w:rsidRPr="00AE6B93">
        <w:rPr>
          <w:rFonts w:hint="eastAsia"/>
          <w:sz w:val="24"/>
        </w:rPr>
        <w:t>」</w:t>
      </w:r>
      <w:r w:rsidR="00A75C13" w:rsidRPr="00AE6B93">
        <w:rPr>
          <w:rFonts w:hint="eastAsia"/>
          <w:sz w:val="24"/>
        </w:rPr>
        <w:t>を</w:t>
      </w:r>
      <w:r w:rsidR="00ED182D" w:rsidRPr="00AE6B93">
        <w:rPr>
          <w:rFonts w:hint="eastAsia"/>
          <w:sz w:val="24"/>
        </w:rPr>
        <w:t>送付いたしますので、窓口へご提出ください。</w:t>
      </w:r>
    </w:p>
    <w:p w:rsidR="00A75C13" w:rsidRPr="00AE6B93" w:rsidRDefault="00A75C13" w:rsidP="00FE785B">
      <w:pPr>
        <w:snapToGrid w:val="0"/>
        <w:rPr>
          <w:sz w:val="24"/>
        </w:rPr>
      </w:pPr>
      <w:r w:rsidRPr="00AE6B93">
        <w:rPr>
          <w:rFonts w:hint="eastAsia"/>
          <w:sz w:val="24"/>
        </w:rPr>
        <w:t>〇</w:t>
      </w:r>
      <w:r w:rsidR="00662F96">
        <w:rPr>
          <w:rFonts w:hint="eastAsia"/>
          <w:sz w:val="24"/>
        </w:rPr>
        <w:t>世帯に国民健康保険の被保険者がいなくなった場合</w:t>
      </w:r>
    </w:p>
    <w:p w:rsidR="00A33A08" w:rsidRDefault="00A75C13" w:rsidP="00FE785B">
      <w:pPr>
        <w:snapToGrid w:val="0"/>
        <w:rPr>
          <w:sz w:val="24"/>
        </w:rPr>
      </w:pPr>
      <w:r w:rsidRPr="00AE6B93">
        <w:rPr>
          <w:rFonts w:hint="eastAsia"/>
          <w:sz w:val="24"/>
        </w:rPr>
        <w:t>〇</w:t>
      </w:r>
      <w:r w:rsidR="00662F96">
        <w:rPr>
          <w:rFonts w:hint="eastAsia"/>
          <w:sz w:val="24"/>
        </w:rPr>
        <w:t>世帯主が変更又は</w:t>
      </w:r>
      <w:r w:rsidR="00A33A08">
        <w:rPr>
          <w:rFonts w:hint="eastAsia"/>
          <w:sz w:val="24"/>
        </w:rPr>
        <w:t>死亡した場合</w:t>
      </w:r>
    </w:p>
    <w:p w:rsidR="00A75C13" w:rsidRPr="00AE6B93" w:rsidRDefault="00A33A08" w:rsidP="00FE785B">
      <w:pPr>
        <w:snapToGrid w:val="0"/>
        <w:rPr>
          <w:sz w:val="24"/>
        </w:rPr>
      </w:pPr>
      <w:r>
        <w:rPr>
          <w:rFonts w:hint="eastAsia"/>
          <w:sz w:val="24"/>
        </w:rPr>
        <w:t>〇世帯主から手続の簡素化の中止の申出があった場合</w:t>
      </w:r>
    </w:p>
    <w:p w:rsidR="00A75C13" w:rsidRPr="00AE6B93" w:rsidRDefault="00A75C13" w:rsidP="00FE785B">
      <w:pPr>
        <w:snapToGrid w:val="0"/>
        <w:rPr>
          <w:sz w:val="24"/>
        </w:rPr>
      </w:pPr>
      <w:r w:rsidRPr="00AE6B93">
        <w:rPr>
          <w:rFonts w:hint="eastAsia"/>
          <w:sz w:val="24"/>
        </w:rPr>
        <w:t>〇</w:t>
      </w:r>
      <w:r w:rsidR="00A33A08">
        <w:rPr>
          <w:rFonts w:hint="eastAsia"/>
          <w:sz w:val="24"/>
        </w:rPr>
        <w:t>指定された金融機関の口座へ高額療養費の振込ができない場合</w:t>
      </w:r>
    </w:p>
    <w:p w:rsidR="00A75C13" w:rsidRPr="00AE6B93" w:rsidRDefault="00A75C13" w:rsidP="00FE785B">
      <w:pPr>
        <w:snapToGrid w:val="0"/>
        <w:rPr>
          <w:sz w:val="24"/>
        </w:rPr>
      </w:pPr>
      <w:r w:rsidRPr="00AE6B93">
        <w:rPr>
          <w:rFonts w:hint="eastAsia"/>
          <w:sz w:val="24"/>
        </w:rPr>
        <w:t>〇</w:t>
      </w:r>
      <w:r w:rsidR="00A33A08">
        <w:rPr>
          <w:rFonts w:hint="eastAsia"/>
          <w:sz w:val="24"/>
        </w:rPr>
        <w:t>国民健康保険税の滞納が生じた場合</w:t>
      </w:r>
    </w:p>
    <w:p w:rsidR="00ED182D" w:rsidRPr="00AE6B93" w:rsidRDefault="00D53891" w:rsidP="00FE785B">
      <w:pPr>
        <w:snapToGrid w:val="0"/>
        <w:rPr>
          <w:sz w:val="24"/>
        </w:rPr>
      </w:pPr>
      <w:r w:rsidRPr="00AE6B93">
        <w:rPr>
          <w:rFonts w:hint="eastAsia"/>
          <w:sz w:val="24"/>
        </w:rPr>
        <w:t>〇上記のほか</w:t>
      </w:r>
      <w:r w:rsidR="00453348">
        <w:rPr>
          <w:rFonts w:hint="eastAsia"/>
          <w:sz w:val="24"/>
        </w:rPr>
        <w:t>申請の内容に偽り、その他不正があった場合</w:t>
      </w:r>
    </w:p>
    <w:p w:rsidR="00ED182D" w:rsidRPr="00AE6B93" w:rsidRDefault="008E1C3D" w:rsidP="00FE785B">
      <w:pPr>
        <w:snapToGrid w:val="0"/>
        <w:rPr>
          <w:sz w:val="24"/>
        </w:rPr>
      </w:pPr>
      <w:r>
        <w:rPr>
          <w:rFonts w:hint="eastAsia"/>
          <w:sz w:val="24"/>
        </w:rPr>
        <w:lastRenderedPageBreak/>
        <w:t>自動</w:t>
      </w:r>
      <w:r w:rsidR="001B209A">
        <w:rPr>
          <w:rFonts w:hint="eastAsia"/>
          <w:sz w:val="24"/>
        </w:rPr>
        <w:t>振込</w:t>
      </w:r>
      <w:r>
        <w:rPr>
          <w:rFonts w:hint="eastAsia"/>
          <w:sz w:val="24"/>
        </w:rPr>
        <w:t>中止</w:t>
      </w:r>
      <w:r w:rsidR="00ED182D" w:rsidRPr="00AE6B93">
        <w:rPr>
          <w:rFonts w:hint="eastAsia"/>
          <w:sz w:val="24"/>
        </w:rPr>
        <w:t>後、簡素化要件に該当した場合で、再度、簡素化を希望される</w:t>
      </w:r>
      <w:r w:rsidR="003441D2" w:rsidRPr="00AE6B93">
        <w:rPr>
          <w:rFonts w:hint="eastAsia"/>
          <w:sz w:val="24"/>
        </w:rPr>
        <w:t>世帯については、高額療養費の支給の該当になった</w:t>
      </w:r>
      <w:r w:rsidR="00A56BFE">
        <w:rPr>
          <w:rFonts w:hint="eastAsia"/>
          <w:sz w:val="24"/>
        </w:rPr>
        <w:t>際</w:t>
      </w:r>
      <w:r w:rsidR="003441D2" w:rsidRPr="00AE6B93">
        <w:rPr>
          <w:rFonts w:hint="eastAsia"/>
          <w:sz w:val="24"/>
        </w:rPr>
        <w:t>に、再度申請書を</w:t>
      </w:r>
      <w:r w:rsidR="00ED182D" w:rsidRPr="00AE6B93">
        <w:rPr>
          <w:rFonts w:hint="eastAsia"/>
          <w:sz w:val="24"/>
        </w:rPr>
        <w:t>郵送いたしますので、ご提出ください。また、</w:t>
      </w:r>
      <w:r w:rsidR="00BB69B4">
        <w:rPr>
          <w:rFonts w:hint="eastAsia"/>
          <w:sz w:val="24"/>
          <w:u w:val="wave"/>
        </w:rPr>
        <w:t>簡素化の中止</w:t>
      </w:r>
      <w:r w:rsidR="00ED182D" w:rsidRPr="00A56BFE">
        <w:rPr>
          <w:rFonts w:hint="eastAsia"/>
          <w:sz w:val="24"/>
          <w:u w:val="wave"/>
        </w:rPr>
        <w:t>を希望される場合</w:t>
      </w:r>
      <w:r w:rsidR="00ED182D" w:rsidRPr="00A56BFE">
        <w:rPr>
          <w:rFonts w:hint="eastAsia"/>
          <w:sz w:val="24"/>
        </w:rPr>
        <w:t>は</w:t>
      </w:r>
      <w:r w:rsidR="00ED182D" w:rsidRPr="00AE6B93">
        <w:rPr>
          <w:rFonts w:hint="eastAsia"/>
          <w:sz w:val="24"/>
        </w:rPr>
        <w:t>、</w:t>
      </w:r>
      <w:r w:rsidR="00C8206F" w:rsidRPr="00AE6B93">
        <w:rPr>
          <w:rFonts w:hint="eastAsia"/>
          <w:sz w:val="24"/>
        </w:rPr>
        <w:t>国民健康保険課</w:t>
      </w:r>
      <w:r w:rsidR="00ED182D" w:rsidRPr="00AE6B93">
        <w:rPr>
          <w:rFonts w:hint="eastAsia"/>
          <w:sz w:val="24"/>
        </w:rPr>
        <w:t>までご連絡ください。申請書</w:t>
      </w:r>
      <w:r w:rsidR="00861E50" w:rsidRPr="00AE6B93">
        <w:rPr>
          <w:rFonts w:hint="eastAsia"/>
          <w:sz w:val="24"/>
        </w:rPr>
        <w:t>(</w:t>
      </w:r>
      <w:r w:rsidR="006B29C4">
        <w:rPr>
          <w:rFonts w:hint="eastAsia"/>
          <w:sz w:val="24"/>
        </w:rPr>
        <w:t>中止</w:t>
      </w:r>
      <w:r w:rsidR="00861E50" w:rsidRPr="00AE6B93">
        <w:rPr>
          <w:rFonts w:hint="eastAsia"/>
          <w:sz w:val="24"/>
        </w:rPr>
        <w:t>)</w:t>
      </w:r>
      <w:r w:rsidR="00ED182D" w:rsidRPr="00AE6B93">
        <w:rPr>
          <w:rFonts w:hint="eastAsia"/>
          <w:sz w:val="24"/>
        </w:rPr>
        <w:t>をお送りいたします</w:t>
      </w:r>
      <w:r w:rsidR="001E5B1D" w:rsidRPr="00AE6B93">
        <w:rPr>
          <w:rFonts w:hint="eastAsia"/>
          <w:sz w:val="24"/>
        </w:rPr>
        <w:t>ので提出を</w:t>
      </w:r>
      <w:r w:rsidR="00861E50" w:rsidRPr="00AE6B93">
        <w:rPr>
          <w:rFonts w:hint="eastAsia"/>
          <w:sz w:val="24"/>
        </w:rPr>
        <w:t>して</w:t>
      </w:r>
      <w:r w:rsidR="001E5B1D" w:rsidRPr="00AE6B93">
        <w:rPr>
          <w:rFonts w:hint="eastAsia"/>
          <w:sz w:val="24"/>
        </w:rPr>
        <w:t>ください。</w:t>
      </w:r>
    </w:p>
    <w:p w:rsidR="003441D2" w:rsidRPr="00AE6B93" w:rsidRDefault="003441D2" w:rsidP="00FE785B">
      <w:pPr>
        <w:snapToGrid w:val="0"/>
        <w:rPr>
          <w:sz w:val="24"/>
        </w:rPr>
      </w:pPr>
    </w:p>
    <w:p w:rsidR="00ED182D" w:rsidRPr="00D47989" w:rsidRDefault="00D53891" w:rsidP="00FE785B">
      <w:pPr>
        <w:snapToGrid w:val="0"/>
        <w:rPr>
          <w:b/>
          <w:sz w:val="24"/>
          <w:shd w:val="pct15" w:color="auto" w:fill="FFFFFF"/>
        </w:rPr>
      </w:pPr>
      <w:r w:rsidRPr="00D47989">
        <w:rPr>
          <w:rFonts w:hint="eastAsia"/>
          <w:b/>
          <w:sz w:val="24"/>
          <w:shd w:val="pct15" w:color="auto" w:fill="FFFFFF"/>
        </w:rPr>
        <w:t>簡素化</w:t>
      </w:r>
      <w:r w:rsidR="00ED182D" w:rsidRPr="00D47989">
        <w:rPr>
          <w:rFonts w:hint="eastAsia"/>
          <w:b/>
          <w:sz w:val="24"/>
          <w:shd w:val="pct15" w:color="auto" w:fill="FFFFFF"/>
        </w:rPr>
        <w:t>時の注意点について</w:t>
      </w:r>
    </w:p>
    <w:p w:rsidR="00D53891" w:rsidRPr="00AE6B93" w:rsidRDefault="00ED182D" w:rsidP="00FE785B">
      <w:pPr>
        <w:snapToGrid w:val="0"/>
        <w:rPr>
          <w:sz w:val="24"/>
        </w:rPr>
      </w:pPr>
      <w:r w:rsidRPr="00AE6B93">
        <w:rPr>
          <w:rFonts w:hint="eastAsia"/>
          <w:sz w:val="24"/>
        </w:rPr>
        <w:t>以下の場合については、</w:t>
      </w:r>
      <w:r w:rsidR="001E5B1D" w:rsidRPr="00AE6B93">
        <w:rPr>
          <w:rFonts w:hint="eastAsia"/>
          <w:sz w:val="24"/>
          <w:u w:val="wave"/>
        </w:rPr>
        <w:t>高額療養費の支給ができないことがあり、</w:t>
      </w:r>
      <w:r w:rsidRPr="00AE6B93">
        <w:rPr>
          <w:rFonts w:hint="eastAsia"/>
          <w:sz w:val="24"/>
          <w:u w:val="wave"/>
        </w:rPr>
        <w:t>市への</w:t>
      </w:r>
      <w:r w:rsidR="00D53891" w:rsidRPr="00AE6B93">
        <w:rPr>
          <w:rFonts w:hint="eastAsia"/>
          <w:sz w:val="24"/>
          <w:u w:val="wave"/>
        </w:rPr>
        <w:t>事前の</w:t>
      </w:r>
      <w:r w:rsidRPr="00AE6B93">
        <w:rPr>
          <w:rFonts w:hint="eastAsia"/>
          <w:sz w:val="24"/>
          <w:u w:val="wave"/>
        </w:rPr>
        <w:t>申出が必要となります</w:t>
      </w:r>
      <w:r w:rsidR="00D53891" w:rsidRPr="00AE6B93">
        <w:rPr>
          <w:rFonts w:hint="eastAsia"/>
          <w:sz w:val="24"/>
          <w:u w:val="wave"/>
        </w:rPr>
        <w:t>。</w:t>
      </w:r>
      <w:r w:rsidR="001E5B1D" w:rsidRPr="00AE6B93">
        <w:rPr>
          <w:rFonts w:hint="eastAsia"/>
          <w:sz w:val="24"/>
        </w:rPr>
        <w:t>速やかに</w:t>
      </w:r>
      <w:r w:rsidR="00C8206F" w:rsidRPr="00AE6B93">
        <w:rPr>
          <w:rFonts w:hint="eastAsia"/>
          <w:sz w:val="24"/>
        </w:rPr>
        <w:t>国民健康保険課</w:t>
      </w:r>
      <w:r w:rsidR="00473AF9" w:rsidRPr="00AE6B93">
        <w:rPr>
          <w:rFonts w:hint="eastAsia"/>
          <w:sz w:val="24"/>
        </w:rPr>
        <w:t>へ</w:t>
      </w:r>
      <w:r w:rsidR="001E5B1D" w:rsidRPr="00AE6B93">
        <w:rPr>
          <w:rFonts w:hint="eastAsia"/>
          <w:sz w:val="24"/>
        </w:rPr>
        <w:t>ご連絡をお願いいたします。</w:t>
      </w:r>
    </w:p>
    <w:p w:rsidR="00473AF9" w:rsidRPr="00AE6B93" w:rsidRDefault="00473AF9" w:rsidP="00FE785B">
      <w:pPr>
        <w:snapToGrid w:val="0"/>
        <w:rPr>
          <w:sz w:val="24"/>
        </w:rPr>
      </w:pPr>
    </w:p>
    <w:p w:rsidR="00A75C13" w:rsidRPr="00AE6B93" w:rsidRDefault="00A75C13" w:rsidP="00FE785B">
      <w:pPr>
        <w:snapToGrid w:val="0"/>
        <w:rPr>
          <w:sz w:val="24"/>
        </w:rPr>
      </w:pPr>
      <w:r w:rsidRPr="00AE6B93">
        <w:rPr>
          <w:rFonts w:hint="eastAsia"/>
          <w:sz w:val="24"/>
        </w:rPr>
        <w:t>〇</w:t>
      </w:r>
      <w:r w:rsidR="00ED182D" w:rsidRPr="00AE6B93">
        <w:rPr>
          <w:rFonts w:hint="eastAsia"/>
          <w:sz w:val="24"/>
        </w:rPr>
        <w:t>医療機関等への一部負担金に未納がある場合</w:t>
      </w:r>
    </w:p>
    <w:p w:rsidR="00ED182D" w:rsidRPr="00AE6B93" w:rsidRDefault="00ED182D" w:rsidP="00FE785B">
      <w:pPr>
        <w:snapToGrid w:val="0"/>
        <w:rPr>
          <w:sz w:val="24"/>
        </w:rPr>
      </w:pPr>
      <w:r w:rsidRPr="00AE6B93">
        <w:rPr>
          <w:rFonts w:hint="eastAsia"/>
          <w:sz w:val="24"/>
        </w:rPr>
        <w:t>〇無料低額診療事業を利用し</w:t>
      </w:r>
      <w:r w:rsidR="00D53891" w:rsidRPr="00AE6B93">
        <w:rPr>
          <w:rFonts w:hint="eastAsia"/>
          <w:sz w:val="24"/>
        </w:rPr>
        <w:t>た場合</w:t>
      </w:r>
    </w:p>
    <w:p w:rsidR="00D53891" w:rsidRPr="00AE6B93" w:rsidRDefault="00D53891" w:rsidP="00FE785B">
      <w:pPr>
        <w:snapToGrid w:val="0"/>
        <w:rPr>
          <w:sz w:val="24"/>
        </w:rPr>
      </w:pPr>
      <w:r w:rsidRPr="00AE6B93">
        <w:rPr>
          <w:rFonts w:hint="eastAsia"/>
          <w:sz w:val="24"/>
        </w:rPr>
        <w:t>〇通勤途中、仕事上の負傷及び第三者の行為によるけが</w:t>
      </w:r>
      <w:r w:rsidR="00861E50" w:rsidRPr="00AE6B93">
        <w:rPr>
          <w:rFonts w:hint="eastAsia"/>
          <w:sz w:val="24"/>
        </w:rPr>
        <w:t>等</w:t>
      </w:r>
      <w:r w:rsidRPr="00AE6B93">
        <w:rPr>
          <w:rFonts w:hint="eastAsia"/>
          <w:sz w:val="24"/>
        </w:rPr>
        <w:t>での受診の場合</w:t>
      </w:r>
    </w:p>
    <w:p w:rsidR="00A75C13" w:rsidRPr="00AE6B93" w:rsidRDefault="00A75C13" w:rsidP="00FE785B">
      <w:pPr>
        <w:snapToGrid w:val="0"/>
        <w:rPr>
          <w:sz w:val="24"/>
        </w:rPr>
      </w:pPr>
    </w:p>
    <w:p w:rsidR="00410C80" w:rsidRPr="00AE6B93" w:rsidRDefault="00410C80" w:rsidP="00FE785B">
      <w:pPr>
        <w:snapToGrid w:val="0"/>
        <w:rPr>
          <w:b/>
          <w:sz w:val="24"/>
          <w:shd w:val="pct15" w:color="auto" w:fill="FFFFFF"/>
        </w:rPr>
      </w:pPr>
      <w:r w:rsidRPr="00AE6B93">
        <w:rPr>
          <w:rFonts w:hint="eastAsia"/>
          <w:b/>
          <w:sz w:val="24"/>
          <w:shd w:val="pct15" w:color="auto" w:fill="FFFFFF"/>
        </w:rPr>
        <w:t>その他注意事項について</w:t>
      </w:r>
    </w:p>
    <w:p w:rsidR="00410C80" w:rsidRPr="00AE6B93" w:rsidRDefault="00410C80" w:rsidP="00FE785B">
      <w:pPr>
        <w:snapToGrid w:val="0"/>
        <w:rPr>
          <w:sz w:val="24"/>
        </w:rPr>
      </w:pPr>
      <w:r w:rsidRPr="00AE6B93">
        <w:rPr>
          <w:rFonts w:hint="eastAsia"/>
          <w:sz w:val="24"/>
        </w:rPr>
        <w:t>〇振込先口座は、１世帯につき、１口座のみ設定が可能です。</w:t>
      </w:r>
    </w:p>
    <w:p w:rsidR="00861E50" w:rsidRPr="00AE6B93" w:rsidRDefault="00410C80" w:rsidP="00FE785B">
      <w:pPr>
        <w:snapToGrid w:val="0"/>
        <w:rPr>
          <w:sz w:val="24"/>
        </w:rPr>
      </w:pPr>
      <w:r w:rsidRPr="00AE6B93">
        <w:rPr>
          <w:rFonts w:hint="eastAsia"/>
          <w:sz w:val="24"/>
        </w:rPr>
        <w:t>※高額療養費の対象となった被保険者に応じて振込口座の分割及び月ごとの変更はできません。</w:t>
      </w:r>
    </w:p>
    <w:p w:rsidR="00410C80" w:rsidRPr="00AE6B93" w:rsidRDefault="00861E50" w:rsidP="00FE785B">
      <w:pPr>
        <w:snapToGrid w:val="0"/>
        <w:rPr>
          <w:sz w:val="24"/>
        </w:rPr>
      </w:pPr>
      <w:r w:rsidRPr="00AE6B93">
        <w:rPr>
          <w:rFonts w:hint="eastAsia"/>
          <w:sz w:val="24"/>
        </w:rPr>
        <w:t>〇振込口座を変更される場合は、申請書（変更）の提出が必要です。</w:t>
      </w:r>
      <w:r w:rsidR="00C8206F" w:rsidRPr="00AE6B93">
        <w:rPr>
          <w:rFonts w:hint="eastAsia"/>
          <w:sz w:val="24"/>
        </w:rPr>
        <w:t>国民健康保険課</w:t>
      </w:r>
      <w:r w:rsidRPr="00AE6B93">
        <w:rPr>
          <w:rFonts w:hint="eastAsia"/>
          <w:sz w:val="24"/>
        </w:rPr>
        <w:t>までご連絡をお願いいたします。</w:t>
      </w:r>
    </w:p>
    <w:p w:rsidR="00861E50" w:rsidRPr="00AE6B93" w:rsidRDefault="00861E50" w:rsidP="00FE785B">
      <w:pPr>
        <w:snapToGrid w:val="0"/>
        <w:rPr>
          <w:sz w:val="24"/>
        </w:rPr>
      </w:pPr>
      <w:r w:rsidRPr="00AE6B93">
        <w:rPr>
          <w:rFonts w:hint="eastAsia"/>
          <w:sz w:val="24"/>
        </w:rPr>
        <w:t>〇市において年間の全ての外来診療に係る診療額を把握している場合は、高額療養費の外来年間合算(一般区分で該当した方のみ)の申請も不要となります。</w:t>
      </w:r>
    </w:p>
    <w:p w:rsidR="00861E50" w:rsidRPr="00AE6B93" w:rsidRDefault="00861E50" w:rsidP="00FE785B">
      <w:pPr>
        <w:snapToGrid w:val="0"/>
        <w:rPr>
          <w:sz w:val="24"/>
        </w:rPr>
      </w:pPr>
    </w:p>
    <w:p w:rsidR="00ED092C" w:rsidRPr="00AE6B93" w:rsidRDefault="00ED092C" w:rsidP="00FE785B">
      <w:pPr>
        <w:snapToGrid w:val="0"/>
        <w:rPr>
          <w:sz w:val="24"/>
        </w:rPr>
      </w:pPr>
    </w:p>
    <w:p w:rsidR="00861E50" w:rsidRPr="00AE6B93" w:rsidRDefault="00861E50" w:rsidP="00FE785B">
      <w:pPr>
        <w:snapToGrid w:val="0"/>
        <w:rPr>
          <w:sz w:val="24"/>
        </w:rPr>
      </w:pPr>
      <w:r w:rsidRPr="00AE6B93">
        <w:rPr>
          <w:rFonts w:hint="eastAsia"/>
          <w:sz w:val="24"/>
        </w:rPr>
        <w:t>※令和３年１０月以前に高額療養費の申請案内を送付している診療月については、簡素化の対象となりません。従来どおり、</w:t>
      </w:r>
      <w:r w:rsidR="003441D2" w:rsidRPr="00AE6B93">
        <w:rPr>
          <w:rFonts w:hint="eastAsia"/>
          <w:sz w:val="24"/>
        </w:rPr>
        <w:t>申請書</w:t>
      </w:r>
      <w:r w:rsidR="00C8206F">
        <w:rPr>
          <w:rFonts w:hint="eastAsia"/>
          <w:sz w:val="24"/>
        </w:rPr>
        <w:t>に</w:t>
      </w:r>
      <w:r w:rsidR="003441D2" w:rsidRPr="00AE6B93">
        <w:rPr>
          <w:rFonts w:hint="eastAsia"/>
          <w:sz w:val="24"/>
        </w:rPr>
        <w:t>領収書を添付して国保課へ提出</w:t>
      </w:r>
      <w:r w:rsidRPr="00AE6B93">
        <w:rPr>
          <w:rFonts w:hint="eastAsia"/>
          <w:sz w:val="24"/>
        </w:rPr>
        <w:t>してください。</w:t>
      </w:r>
    </w:p>
    <w:p w:rsidR="00861E50" w:rsidRDefault="00861E50" w:rsidP="00FE785B">
      <w:pPr>
        <w:snapToGrid w:val="0"/>
        <w:rPr>
          <w:sz w:val="24"/>
        </w:rPr>
      </w:pPr>
      <w:r w:rsidRPr="00AE6B93">
        <w:rPr>
          <w:rFonts w:hint="eastAsia"/>
          <w:sz w:val="24"/>
        </w:rPr>
        <w:t>※７５歳到達により、後期高齢者医療制度へ移行した場合には、別途、後期高齢者医療制度において、高額療養費支給申請書の提出が必要です。（</w:t>
      </w:r>
      <w:r w:rsidRPr="00AE6B93">
        <w:rPr>
          <w:rFonts w:hint="eastAsia"/>
          <w:sz w:val="24"/>
          <w:u w:val="wave"/>
        </w:rPr>
        <w:t>自動移行はされません。</w:t>
      </w:r>
      <w:r w:rsidRPr="00AE6B93">
        <w:rPr>
          <w:rFonts w:hint="eastAsia"/>
          <w:sz w:val="24"/>
        </w:rPr>
        <w:t>）</w:t>
      </w:r>
    </w:p>
    <w:p w:rsidR="00ED4947" w:rsidRDefault="00ED4947" w:rsidP="00FE785B">
      <w:pPr>
        <w:snapToGrid w:val="0"/>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2710815</wp:posOffset>
                </wp:positionH>
                <wp:positionV relativeFrom="paragraph">
                  <wp:posOffset>13970</wp:posOffset>
                </wp:positionV>
                <wp:extent cx="2990850" cy="742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990850" cy="742950"/>
                        </a:xfrm>
                        <a:prstGeom prst="rect">
                          <a:avLst/>
                        </a:prstGeom>
                        <a:solidFill>
                          <a:schemeClr val="lt1"/>
                        </a:solidFill>
                        <a:ln w="6350">
                          <a:solidFill>
                            <a:prstClr val="black"/>
                          </a:solidFill>
                        </a:ln>
                      </wps:spPr>
                      <wps:txbx>
                        <w:txbxContent>
                          <w:p w:rsidR="00ED4947" w:rsidRDefault="00ED4947" w:rsidP="0029528A">
                            <w:pPr>
                              <w:spacing w:line="340" w:lineRule="exact"/>
                            </w:pPr>
                            <w:r>
                              <w:rPr>
                                <w:rFonts w:hint="eastAsia"/>
                              </w:rPr>
                              <w:t>問合せ</w:t>
                            </w:r>
                            <w:r>
                              <w:t>先</w:t>
                            </w:r>
                          </w:p>
                          <w:p w:rsidR="00ED4947" w:rsidRDefault="00ED4947" w:rsidP="0029528A">
                            <w:pPr>
                              <w:spacing w:line="340" w:lineRule="exact"/>
                            </w:pPr>
                            <w:r>
                              <w:rPr>
                                <w:rFonts w:hint="eastAsia"/>
                              </w:rPr>
                              <w:t>笛吹市</w:t>
                            </w:r>
                            <w:r>
                              <w:t>役所　国民健康保険課</w:t>
                            </w:r>
                            <w:r w:rsidR="0029528A">
                              <w:rPr>
                                <w:rFonts w:hint="eastAsia"/>
                              </w:rPr>
                              <w:t xml:space="preserve">　</w:t>
                            </w:r>
                            <w:r>
                              <w:t>国保総務担当</w:t>
                            </w:r>
                          </w:p>
                          <w:p w:rsidR="00ED4947" w:rsidRDefault="00ED4947" w:rsidP="0029528A">
                            <w:pPr>
                              <w:spacing w:line="340" w:lineRule="exact"/>
                            </w:pPr>
                            <w:r>
                              <w:rPr>
                                <w:rFonts w:hint="eastAsia"/>
                              </w:rPr>
                              <w:t xml:space="preserve">055-262-4111(代)　</w:t>
                            </w:r>
                            <w:r>
                              <w:t>内線：</w:t>
                            </w:r>
                            <w:r w:rsidR="001B209A">
                              <w:rPr>
                                <w:rFonts w:hint="eastAsia"/>
                              </w:rPr>
                              <w:t>8-15-</w:t>
                            </w:r>
                            <w:r>
                              <w:rPr>
                                <w:rFonts w:hint="eastAsia"/>
                              </w:rPr>
                              <w:t>251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13.45pt;margin-top:1.1pt;width:235.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" fillcolor="white [3201]" strokeweight=".5pt">
                <v:textbox>
                  <w:txbxContent>
                    <w:p w:rsidR="00ED4947" w:rsidRDefault="00ED4947" w:rsidP="0029528A">
                      <w:pPr>
                        <w:spacing w:line="340" w:lineRule="exact"/>
                      </w:pPr>
                      <w:r>
                        <w:rPr>
                          <w:rFonts w:hint="eastAsia"/>
                        </w:rPr>
                        <w:t>問合せ</w:t>
                      </w:r>
                      <w:r>
                        <w:t>先</w:t>
                      </w:r>
                    </w:p>
                    <w:p w:rsidR="00ED4947" w:rsidRDefault="00ED4947" w:rsidP="0029528A">
                      <w:pPr>
                        <w:spacing w:line="340" w:lineRule="exact"/>
                      </w:pPr>
                      <w:r>
                        <w:rPr>
                          <w:rFonts w:hint="eastAsia"/>
                        </w:rPr>
                        <w:t>笛吹市</w:t>
                      </w:r>
                      <w:r>
                        <w:t>役所　国民健康保険課</w:t>
                      </w:r>
                      <w:r w:rsidR="0029528A">
                        <w:rPr>
                          <w:rFonts w:hint="eastAsia"/>
                        </w:rPr>
                        <w:t xml:space="preserve">　</w:t>
                      </w:r>
                      <w:r>
                        <w:t>国保総務担当</w:t>
                      </w:r>
                    </w:p>
                    <w:p w:rsidR="00ED4947" w:rsidRDefault="00ED4947" w:rsidP="0029528A">
                      <w:pPr>
                        <w:spacing w:line="340" w:lineRule="exact"/>
                      </w:pPr>
                      <w:r>
                        <w:rPr>
                          <w:rFonts w:hint="eastAsia"/>
                        </w:rPr>
                        <w:t xml:space="preserve">055-262-4111(代)　</w:t>
                      </w:r>
                      <w:r>
                        <w:t>内線：</w:t>
                      </w:r>
                      <w:r w:rsidR="001B209A">
                        <w:rPr>
                          <w:rFonts w:hint="eastAsia"/>
                        </w:rPr>
                        <w:t>8-15-</w:t>
                      </w:r>
                      <w:r>
                        <w:rPr>
                          <w:rFonts w:hint="eastAsia"/>
                        </w:rPr>
                        <w:t>251</w:t>
                      </w:r>
                    </w:p>
                  </w:txbxContent>
                </v:textbox>
              </v:shape>
            </w:pict>
          </mc:Fallback>
        </mc:AlternateContent>
      </w:r>
    </w:p>
    <w:p w:rsidR="00ED4947" w:rsidRPr="00AE6B93" w:rsidRDefault="00ED4947" w:rsidP="00FE785B">
      <w:pPr>
        <w:snapToGrid w:val="0"/>
        <w:rPr>
          <w:sz w:val="24"/>
        </w:rPr>
      </w:pPr>
    </w:p>
    <w:sectPr w:rsidR="00ED4947" w:rsidRPr="00AE6B93" w:rsidSect="006A4735">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D2" w:rsidRDefault="003441D2" w:rsidP="003441D2">
      <w:r>
        <w:separator/>
      </w:r>
    </w:p>
  </w:endnote>
  <w:endnote w:type="continuationSeparator" w:id="0">
    <w:p w:rsidR="003441D2" w:rsidRDefault="003441D2" w:rsidP="0034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D2" w:rsidRDefault="003441D2" w:rsidP="003441D2">
      <w:r>
        <w:separator/>
      </w:r>
    </w:p>
  </w:footnote>
  <w:footnote w:type="continuationSeparator" w:id="0">
    <w:p w:rsidR="003441D2" w:rsidRDefault="003441D2" w:rsidP="00344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07"/>
    <w:rsid w:val="000F0CC2"/>
    <w:rsid w:val="001157FC"/>
    <w:rsid w:val="001223E0"/>
    <w:rsid w:val="001B209A"/>
    <w:rsid w:val="001E5B1D"/>
    <w:rsid w:val="0029528A"/>
    <w:rsid w:val="003441D2"/>
    <w:rsid w:val="003E198C"/>
    <w:rsid w:val="00404D72"/>
    <w:rsid w:val="00410C80"/>
    <w:rsid w:val="0042150D"/>
    <w:rsid w:val="00453348"/>
    <w:rsid w:val="00462F94"/>
    <w:rsid w:val="00473AF9"/>
    <w:rsid w:val="004A4A96"/>
    <w:rsid w:val="004D4E0C"/>
    <w:rsid w:val="00562770"/>
    <w:rsid w:val="00662F96"/>
    <w:rsid w:val="00663C4A"/>
    <w:rsid w:val="006A4735"/>
    <w:rsid w:val="006B29C4"/>
    <w:rsid w:val="006D0AE8"/>
    <w:rsid w:val="00716005"/>
    <w:rsid w:val="00861E50"/>
    <w:rsid w:val="00872A8A"/>
    <w:rsid w:val="00893F22"/>
    <w:rsid w:val="008D5D07"/>
    <w:rsid w:val="008E1C3D"/>
    <w:rsid w:val="008F6ED2"/>
    <w:rsid w:val="00A26EFC"/>
    <w:rsid w:val="00A33A08"/>
    <w:rsid w:val="00A56BFE"/>
    <w:rsid w:val="00A75C13"/>
    <w:rsid w:val="00AE6B93"/>
    <w:rsid w:val="00B9788E"/>
    <w:rsid w:val="00BB69B4"/>
    <w:rsid w:val="00BE0508"/>
    <w:rsid w:val="00C8206F"/>
    <w:rsid w:val="00CF785E"/>
    <w:rsid w:val="00D47989"/>
    <w:rsid w:val="00D53891"/>
    <w:rsid w:val="00E37F17"/>
    <w:rsid w:val="00ED092C"/>
    <w:rsid w:val="00ED182D"/>
    <w:rsid w:val="00ED4947"/>
    <w:rsid w:val="00FE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AA04D75-9B40-48DC-8A69-5FD94ECB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09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092C"/>
    <w:rPr>
      <w:rFonts w:asciiTheme="majorHAnsi" w:eastAsiaTheme="majorEastAsia" w:hAnsiTheme="majorHAnsi" w:cstheme="majorBidi"/>
      <w:sz w:val="18"/>
      <w:szCs w:val="18"/>
    </w:rPr>
  </w:style>
  <w:style w:type="paragraph" w:styleId="a5">
    <w:name w:val="header"/>
    <w:basedOn w:val="a"/>
    <w:link w:val="a6"/>
    <w:uiPriority w:val="99"/>
    <w:unhideWhenUsed/>
    <w:rsid w:val="003441D2"/>
    <w:pPr>
      <w:tabs>
        <w:tab w:val="center" w:pos="4252"/>
        <w:tab w:val="right" w:pos="8504"/>
      </w:tabs>
      <w:snapToGrid w:val="0"/>
    </w:pPr>
  </w:style>
  <w:style w:type="character" w:customStyle="1" w:styleId="a6">
    <w:name w:val="ヘッダー (文字)"/>
    <w:basedOn w:val="a0"/>
    <w:link w:val="a5"/>
    <w:uiPriority w:val="99"/>
    <w:rsid w:val="003441D2"/>
  </w:style>
  <w:style w:type="paragraph" w:styleId="a7">
    <w:name w:val="footer"/>
    <w:basedOn w:val="a"/>
    <w:link w:val="a8"/>
    <w:uiPriority w:val="99"/>
    <w:unhideWhenUsed/>
    <w:rsid w:val="003441D2"/>
    <w:pPr>
      <w:tabs>
        <w:tab w:val="center" w:pos="4252"/>
        <w:tab w:val="right" w:pos="8504"/>
      </w:tabs>
      <w:snapToGrid w:val="0"/>
    </w:pPr>
  </w:style>
  <w:style w:type="character" w:customStyle="1" w:styleId="a8">
    <w:name w:val="フッター (文字)"/>
    <w:basedOn w:val="a0"/>
    <w:link w:val="a7"/>
    <w:uiPriority w:val="99"/>
    <w:rsid w:val="0034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7082-53A1-43CB-9D34-B43C0EF6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泰士</dc:creator>
  <cp:keywords/>
  <dc:description/>
  <cp:lastModifiedBy>00009472</cp:lastModifiedBy>
  <cp:revision>2</cp:revision>
  <cp:lastPrinted>2021-09-08T08:38:00Z</cp:lastPrinted>
  <dcterms:created xsi:type="dcterms:W3CDTF">2021-10-15T07:01:00Z</dcterms:created>
  <dcterms:modified xsi:type="dcterms:W3CDTF">2021-10-15T07:01:00Z</dcterms:modified>
</cp:coreProperties>
</file>